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200"/>
        <w:gridCol w:w="1560"/>
        <w:gridCol w:w="4320"/>
      </w:tblGrid>
      <w:tr w:rsidR="00241EA9" w:rsidTr="00241EA9">
        <w:trPr>
          <w:cantSplit/>
        </w:trPr>
        <w:tc>
          <w:tcPr>
            <w:tcW w:w="4200" w:type="dxa"/>
            <w:hideMark/>
          </w:tcPr>
          <w:p w:rsidR="00241EA9" w:rsidRDefault="00241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241EA9" w:rsidRDefault="00241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>СЕТЛЕ РАЙОНЫ</w:t>
            </w:r>
          </w:p>
          <w:p w:rsidR="00241EA9" w:rsidRDefault="00241EA9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/>
              </w:rPr>
              <w:t>Ң</w:t>
            </w:r>
          </w:p>
          <w:p w:rsidR="00241EA9" w:rsidRDefault="00241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  АУЫЛ СОВЕТЫ</w:t>
            </w:r>
          </w:p>
          <w:p w:rsidR="00241EA9" w:rsidRDefault="00241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241EA9" w:rsidRDefault="00241EA9">
            <w:pPr>
              <w:pStyle w:val="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СОВЕТЫ</w:t>
            </w:r>
          </w:p>
        </w:tc>
        <w:tc>
          <w:tcPr>
            <w:tcW w:w="1560" w:type="dxa"/>
            <w:hideMark/>
          </w:tcPr>
          <w:p w:rsidR="00241EA9" w:rsidRDefault="00241EA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241EA9" w:rsidRDefault="00241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</w:t>
            </w:r>
          </w:p>
          <w:p w:rsidR="00241EA9" w:rsidRDefault="00241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241EA9" w:rsidRDefault="00241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241EA9" w:rsidRDefault="00241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241EA9" w:rsidRDefault="00241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241EA9" w:rsidRDefault="00241E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241EA9" w:rsidRDefault="00241EA9" w:rsidP="00241EA9">
      <w:pPr>
        <w:rPr>
          <w:b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22225</wp:posOffset>
                </wp:positionV>
                <wp:extent cx="6629400" cy="0"/>
                <wp:effectExtent l="33655" t="31750" r="3302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jdoDl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b/>
          <w:lang w:val="ba-RU"/>
        </w:rPr>
        <w:t xml:space="preserve">           </w:t>
      </w:r>
    </w:p>
    <w:p w:rsidR="00241EA9" w:rsidRDefault="00241EA9" w:rsidP="00241EA9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ҠАРАР                                                                                          РЕШЕНИЕ                                                                                                                           </w:t>
      </w:r>
    </w:p>
    <w:p w:rsidR="00241EA9" w:rsidRDefault="00241EA9" w:rsidP="00241EA9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</w:t>
      </w:r>
    </w:p>
    <w:p w:rsidR="00241EA9" w:rsidRDefault="00241EA9" w:rsidP="00241EA9">
      <w:pPr>
        <w:ind w:left="624"/>
        <w:jc w:val="center"/>
        <w:rPr>
          <w:sz w:val="28"/>
          <w:szCs w:val="28"/>
        </w:rPr>
      </w:pPr>
    </w:p>
    <w:p w:rsidR="006140AA" w:rsidRPr="006140AA" w:rsidRDefault="006140AA" w:rsidP="006140AA">
      <w:pPr>
        <w:pStyle w:val="a5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 w:rsidRPr="006140AA">
        <w:rPr>
          <w:sz w:val="28"/>
          <w:szCs w:val="28"/>
        </w:rPr>
        <w:t xml:space="preserve">     «</w:t>
      </w:r>
      <w:r w:rsidR="00D31EA2">
        <w:rPr>
          <w:sz w:val="28"/>
          <w:szCs w:val="28"/>
        </w:rPr>
        <w:t>06</w:t>
      </w:r>
      <w:r w:rsidRPr="006140AA">
        <w:rPr>
          <w:sz w:val="28"/>
          <w:szCs w:val="28"/>
        </w:rPr>
        <w:t xml:space="preserve">» </w:t>
      </w:r>
      <w:r w:rsidR="00D31EA2">
        <w:rPr>
          <w:sz w:val="28"/>
          <w:szCs w:val="28"/>
        </w:rPr>
        <w:t>апрель</w:t>
      </w:r>
      <w:r w:rsidRPr="006140AA">
        <w:rPr>
          <w:sz w:val="28"/>
          <w:szCs w:val="28"/>
        </w:rPr>
        <w:t xml:space="preserve">    2018 й.</w:t>
      </w:r>
      <w:r w:rsidRPr="006140AA">
        <w:rPr>
          <w:sz w:val="28"/>
          <w:szCs w:val="28"/>
        </w:rPr>
        <w:tab/>
        <w:t xml:space="preserve">     № 13</w:t>
      </w:r>
      <w:r w:rsidR="00D31EA2">
        <w:rPr>
          <w:sz w:val="28"/>
          <w:szCs w:val="28"/>
        </w:rPr>
        <w:t>5</w:t>
      </w:r>
      <w:r w:rsidRPr="006140AA">
        <w:rPr>
          <w:sz w:val="28"/>
          <w:szCs w:val="28"/>
        </w:rPr>
        <w:t xml:space="preserve">   </w:t>
      </w:r>
      <w:r w:rsidRPr="006140AA">
        <w:rPr>
          <w:sz w:val="28"/>
          <w:szCs w:val="28"/>
        </w:rPr>
        <w:tab/>
        <w:t xml:space="preserve">       «</w:t>
      </w:r>
      <w:r w:rsidR="00D31EA2">
        <w:rPr>
          <w:sz w:val="28"/>
          <w:szCs w:val="28"/>
        </w:rPr>
        <w:t>06</w:t>
      </w:r>
      <w:r w:rsidRPr="006140AA">
        <w:rPr>
          <w:sz w:val="28"/>
          <w:szCs w:val="28"/>
        </w:rPr>
        <w:t xml:space="preserve">» </w:t>
      </w:r>
      <w:r w:rsidR="00D31EA2">
        <w:rPr>
          <w:sz w:val="28"/>
          <w:szCs w:val="28"/>
        </w:rPr>
        <w:t>апреля</w:t>
      </w:r>
      <w:r w:rsidRPr="006140AA">
        <w:rPr>
          <w:sz w:val="28"/>
          <w:szCs w:val="28"/>
        </w:rPr>
        <w:t xml:space="preserve">    2018 г.</w:t>
      </w:r>
    </w:p>
    <w:p w:rsidR="006140AA" w:rsidRPr="006140AA" w:rsidRDefault="006140AA" w:rsidP="006140AA">
      <w:pPr>
        <w:jc w:val="both"/>
        <w:rPr>
          <w:b/>
          <w:sz w:val="28"/>
          <w:szCs w:val="28"/>
        </w:rPr>
      </w:pPr>
    </w:p>
    <w:p w:rsidR="007207B4" w:rsidRDefault="007207B4" w:rsidP="007207B4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D31EA2" w:rsidRDefault="00D31EA2" w:rsidP="00D31EA2">
      <w:pPr>
        <w:pStyle w:val="a5"/>
        <w:spacing w:after="0"/>
        <w:jc w:val="center"/>
        <w:rPr>
          <w:b/>
          <w:lang w:val="ba-RU"/>
        </w:rPr>
      </w:pPr>
      <w:proofErr w:type="gramStart"/>
      <w:r w:rsidRPr="00BD27EF">
        <w:rPr>
          <w:b/>
        </w:rPr>
        <w:t xml:space="preserve">Об отмене решения Совета сельского поселения </w:t>
      </w:r>
      <w:proofErr w:type="spellStart"/>
      <w:r w:rsidRPr="00BD27EF">
        <w:rPr>
          <w:b/>
        </w:rPr>
        <w:t>Абдуллинский</w:t>
      </w:r>
      <w:proofErr w:type="spellEnd"/>
      <w:r w:rsidRPr="00BD27EF">
        <w:rPr>
          <w:b/>
        </w:rPr>
        <w:t xml:space="preserve"> сельсовет от 13.12.2013года №110 «Об утверждении порядка определении границ прилегающих к местам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 же определение границ к некоторым организациям и объектам, на которых не допускается розничная продажа алкогольной продукции на территории</w:t>
      </w:r>
      <w:proofErr w:type="gramEnd"/>
    </w:p>
    <w:p w:rsidR="00D31EA2" w:rsidRDefault="00D31EA2" w:rsidP="00D31EA2">
      <w:pPr>
        <w:pStyle w:val="a5"/>
        <w:spacing w:after="0"/>
        <w:jc w:val="center"/>
        <w:rPr>
          <w:b/>
          <w:lang w:val="ba-RU"/>
        </w:rPr>
      </w:pPr>
      <w:r w:rsidRPr="00BD27EF">
        <w:rPr>
          <w:b/>
        </w:rPr>
        <w:t xml:space="preserve">сельского поселения  </w:t>
      </w:r>
      <w:proofErr w:type="spellStart"/>
      <w:r w:rsidRPr="00BD27EF">
        <w:rPr>
          <w:b/>
        </w:rPr>
        <w:t>Абдуллинский</w:t>
      </w:r>
      <w:proofErr w:type="spellEnd"/>
      <w:r w:rsidRPr="00BD27EF">
        <w:rPr>
          <w:b/>
        </w:rPr>
        <w:t xml:space="preserve"> сельсовет муниципального района</w:t>
      </w:r>
    </w:p>
    <w:p w:rsidR="00D31EA2" w:rsidRPr="00BD27EF" w:rsidRDefault="00D31EA2" w:rsidP="00D31EA2">
      <w:pPr>
        <w:pStyle w:val="a5"/>
        <w:spacing w:after="0"/>
        <w:jc w:val="center"/>
        <w:rPr>
          <w:b/>
        </w:rPr>
      </w:pPr>
      <w:proofErr w:type="spellStart"/>
      <w:r w:rsidRPr="00BD27EF">
        <w:rPr>
          <w:b/>
        </w:rPr>
        <w:t>Мечетлинский</w:t>
      </w:r>
      <w:proofErr w:type="spellEnd"/>
      <w:r w:rsidRPr="00BD27EF">
        <w:rPr>
          <w:b/>
        </w:rPr>
        <w:t xml:space="preserve"> район Республики Башкортостан»</w:t>
      </w:r>
    </w:p>
    <w:p w:rsidR="00D31EA2" w:rsidRPr="00BD27EF" w:rsidRDefault="00D31EA2" w:rsidP="00D31EA2">
      <w:pPr>
        <w:pStyle w:val="a5"/>
      </w:pPr>
    </w:p>
    <w:p w:rsidR="00D31EA2" w:rsidRPr="00BD27EF" w:rsidRDefault="00D31EA2" w:rsidP="00D31EA2">
      <w:pPr>
        <w:pStyle w:val="a5"/>
        <w:jc w:val="both"/>
      </w:pPr>
      <w:r w:rsidRPr="00BD27EF">
        <w:t xml:space="preserve">        </w:t>
      </w:r>
      <w:proofErr w:type="gramStart"/>
      <w:r w:rsidRPr="00BD27EF">
        <w:t xml:space="preserve">Рассмотрев </w:t>
      </w:r>
      <w:r>
        <w:t xml:space="preserve">протест прокуратуры </w:t>
      </w:r>
      <w:proofErr w:type="spellStart"/>
      <w:r>
        <w:t>Мечетлинского</w:t>
      </w:r>
      <w:proofErr w:type="spellEnd"/>
      <w:r>
        <w:t xml:space="preserve"> района Республики Башкортостан от 30.3.2018н. №12-2018/218</w:t>
      </w:r>
      <w:r w:rsidRPr="00BD27EF">
        <w:t xml:space="preserve">   на решение Совета сельского поселения </w:t>
      </w:r>
      <w:proofErr w:type="spellStart"/>
      <w:r w:rsidRPr="00BD27EF">
        <w:t>Абдуллинский</w:t>
      </w:r>
      <w:proofErr w:type="spellEnd"/>
      <w:r w:rsidRPr="00BD27EF">
        <w:t xml:space="preserve"> сельсовет 13.12.2013года №110 «Об утверждении порядка определении границ прилегающих к местам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 же определение границ к некоторым организациям и объектам, на которых не</w:t>
      </w:r>
      <w:proofErr w:type="gramEnd"/>
      <w:r w:rsidRPr="00BD27EF">
        <w:t xml:space="preserve"> допускается розничная продажа алкогольной продукции на территории сельского поселения  </w:t>
      </w:r>
      <w:proofErr w:type="spellStart"/>
      <w:r w:rsidRPr="00BD27EF">
        <w:t>Абдуллинский</w:t>
      </w:r>
      <w:proofErr w:type="spellEnd"/>
      <w:r w:rsidRPr="00BD27EF">
        <w:t xml:space="preserve"> сельсовет муниципального района </w:t>
      </w:r>
      <w:proofErr w:type="spellStart"/>
      <w:r w:rsidRPr="00BD27EF">
        <w:t>Мечетлинский</w:t>
      </w:r>
      <w:proofErr w:type="spellEnd"/>
      <w:r w:rsidRPr="00BD27EF">
        <w:t xml:space="preserve"> район Республики Башкортостан», руководствуясь Уставом сельского поселения </w:t>
      </w:r>
      <w:proofErr w:type="spellStart"/>
      <w:r w:rsidRPr="00BD27EF">
        <w:t>Абдуллинский</w:t>
      </w:r>
      <w:proofErr w:type="spellEnd"/>
      <w:r w:rsidRPr="00BD27EF">
        <w:t xml:space="preserve"> сельсовет муниципального района </w:t>
      </w:r>
      <w:proofErr w:type="spellStart"/>
      <w:r w:rsidRPr="00BD27EF">
        <w:t>Мечетлинский</w:t>
      </w:r>
      <w:proofErr w:type="spellEnd"/>
      <w:r w:rsidRPr="00BD27EF">
        <w:t xml:space="preserve"> район Республики Башкортостан</w:t>
      </w:r>
    </w:p>
    <w:p w:rsidR="00D31EA2" w:rsidRPr="00BD27EF" w:rsidRDefault="00D31EA2" w:rsidP="00D31EA2">
      <w:pPr>
        <w:pStyle w:val="a5"/>
        <w:jc w:val="center"/>
        <w:rPr>
          <w:b/>
        </w:rPr>
      </w:pPr>
      <w:r w:rsidRPr="00BD27EF">
        <w:rPr>
          <w:b/>
        </w:rPr>
        <w:t>решил:</w:t>
      </w:r>
    </w:p>
    <w:p w:rsidR="00D31EA2" w:rsidRPr="00BD27EF" w:rsidRDefault="00D31EA2" w:rsidP="00D31EA2">
      <w:pPr>
        <w:pStyle w:val="a5"/>
        <w:jc w:val="both"/>
      </w:pPr>
      <w:proofErr w:type="gramStart"/>
      <w:r w:rsidRPr="00BD27EF">
        <w:t xml:space="preserve">1.Отменить решение Совета сельского поселения </w:t>
      </w:r>
      <w:proofErr w:type="spellStart"/>
      <w:r w:rsidRPr="00BD27EF">
        <w:t>Абдуллинский</w:t>
      </w:r>
      <w:proofErr w:type="spellEnd"/>
      <w:r w:rsidRPr="00BD27EF">
        <w:t xml:space="preserve"> сельсовет 13.12.2013года №110 «Об утверждении порядка определении границ прилегающих к местам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 же определение границ к некоторым организациям и объектам, на которых не допускается розничная продажа алкогольной продукции на территории сельского поселения  </w:t>
      </w:r>
      <w:proofErr w:type="spellStart"/>
      <w:r w:rsidRPr="00BD27EF">
        <w:t>Абдуллинский</w:t>
      </w:r>
      <w:proofErr w:type="spellEnd"/>
      <w:r w:rsidRPr="00BD27EF">
        <w:t xml:space="preserve"> сельсовет</w:t>
      </w:r>
      <w:proofErr w:type="gramEnd"/>
      <w:r w:rsidRPr="00BD27EF">
        <w:t xml:space="preserve"> муниципального района </w:t>
      </w:r>
      <w:proofErr w:type="spellStart"/>
      <w:r w:rsidRPr="00BD27EF">
        <w:t>Мечетлинский</w:t>
      </w:r>
      <w:proofErr w:type="spellEnd"/>
      <w:r w:rsidRPr="00BD27EF">
        <w:t xml:space="preserve"> район Республики Башкортостан».</w:t>
      </w:r>
    </w:p>
    <w:p w:rsidR="00D31EA2" w:rsidRPr="00BD27EF" w:rsidRDefault="00D31EA2" w:rsidP="00D31EA2">
      <w:pPr>
        <w:pStyle w:val="a5"/>
        <w:jc w:val="both"/>
      </w:pPr>
      <w:r w:rsidRPr="00BD27EF">
        <w:t>2.Настоящее решение вступает в силу с момента его подписания и подлежит официальному обнародованию в информационном стенде администрации сельского поселения Инте</w:t>
      </w:r>
      <w:bookmarkStart w:id="0" w:name="_GoBack"/>
      <w:bookmarkEnd w:id="0"/>
      <w:r w:rsidRPr="00BD27EF">
        <w:t>рнет сети.</w:t>
      </w:r>
    </w:p>
    <w:p w:rsidR="00D31EA2" w:rsidRPr="00BD27EF" w:rsidRDefault="00D31EA2" w:rsidP="00D31EA2">
      <w:pPr>
        <w:pStyle w:val="a5"/>
        <w:jc w:val="both"/>
      </w:pPr>
    </w:p>
    <w:p w:rsidR="006140AA" w:rsidRDefault="006140AA" w:rsidP="006140AA">
      <w:r w:rsidRPr="00EF734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EF7346">
        <w:rPr>
          <w:sz w:val="28"/>
          <w:szCs w:val="28"/>
        </w:rPr>
        <w:t xml:space="preserve">                          </w:t>
      </w:r>
      <w:r w:rsidR="007207B4">
        <w:rPr>
          <w:sz w:val="28"/>
          <w:szCs w:val="28"/>
        </w:rPr>
        <w:t xml:space="preserve">      </w:t>
      </w:r>
      <w:r w:rsidRPr="00EF7346">
        <w:rPr>
          <w:sz w:val="28"/>
          <w:szCs w:val="28"/>
        </w:rPr>
        <w:t xml:space="preserve">   </w:t>
      </w:r>
      <w:r w:rsidR="007207B4">
        <w:rPr>
          <w:sz w:val="28"/>
          <w:szCs w:val="28"/>
        </w:rPr>
        <w:t xml:space="preserve">         Р.Г. </w:t>
      </w:r>
      <w:proofErr w:type="spellStart"/>
      <w:r w:rsidR="007207B4">
        <w:rPr>
          <w:sz w:val="28"/>
          <w:szCs w:val="28"/>
        </w:rPr>
        <w:t>Нусратуллин</w:t>
      </w:r>
      <w:proofErr w:type="spellEnd"/>
      <w:r w:rsidR="007207B4">
        <w:rPr>
          <w:sz w:val="28"/>
          <w:szCs w:val="28"/>
        </w:rPr>
        <w:t xml:space="preserve"> </w:t>
      </w:r>
    </w:p>
    <w:sectPr w:rsidR="0061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7DA"/>
    <w:multiLevelType w:val="hybridMultilevel"/>
    <w:tmpl w:val="4C7A3C74"/>
    <w:lvl w:ilvl="0" w:tplc="59AA270E">
      <w:start w:val="1"/>
      <w:numFmt w:val="decimal"/>
      <w:lvlText w:val="%1."/>
      <w:lvlJc w:val="right"/>
      <w:pPr>
        <w:ind w:left="1353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F1"/>
    <w:rsid w:val="00084719"/>
    <w:rsid w:val="000B00F1"/>
    <w:rsid w:val="00241EA9"/>
    <w:rsid w:val="006140AA"/>
    <w:rsid w:val="007207B4"/>
    <w:rsid w:val="00AB5C1F"/>
    <w:rsid w:val="00D31EA2"/>
    <w:rsid w:val="00F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A9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41EA9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1EA9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AB5C1F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semiHidden/>
    <w:rsid w:val="00AB5C1F"/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B5C1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C1F"/>
    <w:pPr>
      <w:shd w:val="clear" w:color="auto" w:fill="FFFFFF"/>
      <w:autoSpaceDE/>
      <w:autoSpaceDN/>
      <w:adjustRightInd/>
      <w:spacing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Style11">
    <w:name w:val="Style11"/>
    <w:basedOn w:val="a"/>
    <w:rsid w:val="00AB5C1F"/>
    <w:pPr>
      <w:spacing w:line="326" w:lineRule="exact"/>
      <w:ind w:hanging="350"/>
    </w:pPr>
  </w:style>
  <w:style w:type="character" w:customStyle="1" w:styleId="FontStyle19">
    <w:name w:val="Font Style19"/>
    <w:basedOn w:val="a0"/>
    <w:rsid w:val="00AB5C1F"/>
    <w:rPr>
      <w:rFonts w:ascii="Times New Roman" w:hAnsi="Times New Roman" w:cs="Times New Roman" w:hint="default"/>
      <w:sz w:val="26"/>
      <w:szCs w:val="26"/>
    </w:rPr>
  </w:style>
  <w:style w:type="paragraph" w:styleId="a7">
    <w:name w:val="Body Text Indent"/>
    <w:basedOn w:val="a"/>
    <w:link w:val="a8"/>
    <w:rsid w:val="006140AA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140AA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6140AA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140AA"/>
    <w:pPr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spacing w:val="2"/>
      <w:sz w:val="26"/>
      <w:szCs w:val="26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6140AA"/>
    <w:pPr>
      <w:widowControl/>
      <w:autoSpaceDE/>
      <w:autoSpaceDN/>
      <w:adjustRightInd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A9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41EA9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1EA9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AB5C1F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semiHidden/>
    <w:rsid w:val="00AB5C1F"/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B5C1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C1F"/>
    <w:pPr>
      <w:shd w:val="clear" w:color="auto" w:fill="FFFFFF"/>
      <w:autoSpaceDE/>
      <w:autoSpaceDN/>
      <w:adjustRightInd/>
      <w:spacing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Style11">
    <w:name w:val="Style11"/>
    <w:basedOn w:val="a"/>
    <w:rsid w:val="00AB5C1F"/>
    <w:pPr>
      <w:spacing w:line="326" w:lineRule="exact"/>
      <w:ind w:hanging="350"/>
    </w:pPr>
  </w:style>
  <w:style w:type="character" w:customStyle="1" w:styleId="FontStyle19">
    <w:name w:val="Font Style19"/>
    <w:basedOn w:val="a0"/>
    <w:rsid w:val="00AB5C1F"/>
    <w:rPr>
      <w:rFonts w:ascii="Times New Roman" w:hAnsi="Times New Roman" w:cs="Times New Roman" w:hint="default"/>
      <w:sz w:val="26"/>
      <w:szCs w:val="26"/>
    </w:rPr>
  </w:style>
  <w:style w:type="paragraph" w:styleId="a7">
    <w:name w:val="Body Text Indent"/>
    <w:basedOn w:val="a"/>
    <w:link w:val="a8"/>
    <w:rsid w:val="006140AA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140AA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locked/>
    <w:rsid w:val="006140AA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140AA"/>
    <w:pPr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spacing w:val="2"/>
      <w:sz w:val="26"/>
      <w:szCs w:val="26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6140AA"/>
    <w:pPr>
      <w:widowControl/>
      <w:autoSpaceDE/>
      <w:autoSpaceDN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9</cp:revision>
  <dcterms:created xsi:type="dcterms:W3CDTF">2018-01-12T06:15:00Z</dcterms:created>
  <dcterms:modified xsi:type="dcterms:W3CDTF">2018-04-11T09:37:00Z</dcterms:modified>
</cp:coreProperties>
</file>