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D4" w:rsidRPr="001E0AD4" w:rsidRDefault="001E0AD4" w:rsidP="00DA1FC9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Вниманию индивидуальных предпринимателей, юридических лиц всех форм собственности</w:t>
      </w:r>
      <w:bookmarkStart w:id="0" w:name="_GoBack"/>
      <w:bookmarkEnd w:id="0"/>
    </w:p>
    <w:p w:rsidR="001E0AD4" w:rsidRPr="001E0AD4" w:rsidRDefault="001E0AD4" w:rsidP="001E0AD4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Приглашаем Вас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23 января с 10.00 до 16.00 часов в зал заседаний Администрации муниципального района </w:t>
      </w:r>
      <w:proofErr w:type="spellStart"/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Мечетлинский</w:t>
      </w:r>
      <w:proofErr w:type="spellEnd"/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 xml:space="preserve"> район: Региональный оператор по обращению с ТКО по зоне № 1, 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проводит выездной прием индивидуальных предпринимателей, юридических лиц всех форм собственности, по вопросу заключения (перезаключения) договора на оказание услуг по обращению с твердыми коммунальными отходами на 2020 год.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Перечень документов для перезаключения Договора на оказание услуг по обращению с твердыми коммунальными отходами: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Письмо-заявка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2. 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Карта партнера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с реквизитами потребителя, 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u w:val="single"/>
          <w:lang w:eastAsia="ru-RU"/>
        </w:rPr>
        <w:t>заверенная подписью руководителя и печатью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а) для юридических лиц и ИП: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 наименование - полное и сокращенное,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ОГРН и ИНН, а также дата внесения в реестр,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адрес - юридический и фактический,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адрес электронной почты (официальный),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 банковские реквизиты,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контактные данные организации,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контактные данные ответственного исполнителя.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б) для физических лиц: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– паспорт РФ,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ИНН физического лица,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контактные данные гражданина - потребителя.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Правоустанавливающий документ на объект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– Свидетельство о праве собственности (либо – выписка) – в копии.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4. 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Технический паспорт объекта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либо иные документы, содержащие сведения о назначении и общей площади здания, сооружения нежилого помещения.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5. 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Договор аренды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– 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для арендодателей (собственников) и арендаторов.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6. 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Доверенность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 также копия паспорта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для представителей.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7. 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Решение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(протокол) о назначении руководителя юридического лица.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gramStart"/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Дополнительно сообщаем, что за отказ или уклонение от заключения договора на оказание услуг по обращению с ТКО, предусмотрена административная ответственность, согласно ст. 8.2 КоАП влечет наложение административного штрафа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 лиц,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осуществляющих предпринимательскую деятельность без образования юридического лица, - от тридцати тысяч до пятидесяти тысяч рублей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или административное приостановление деятельности на срок до девяноста суток;</w:t>
      </w:r>
      <w:proofErr w:type="gramEnd"/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на юридических лиц - от ста тысяч до двухсот пятидесяти тысяч рублей</w:t>
      </w: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или административное приостановление деятельности на срок до девяноста суток.</w:t>
      </w:r>
    </w:p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Расчет объемов отходов, планируемых к вывозу, при заключении договоров с региональными операторами по обращению с твердыми коммунальными отходами возможен двумя способами:</w:t>
      </w:r>
    </w:p>
    <w:tbl>
      <w:tblPr>
        <w:tblW w:w="89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2120"/>
        <w:gridCol w:w="1328"/>
        <w:gridCol w:w="928"/>
        <w:gridCol w:w="3474"/>
      </w:tblGrid>
      <w:tr w:rsidR="001E0AD4" w:rsidRPr="001E0AD4" w:rsidTr="001E0AD4">
        <w:tc>
          <w:tcPr>
            <w:tcW w:w="8325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нормативам накопления твердых коммунальных отходов</w:t>
            </w:r>
          </w:p>
        </w:tc>
        <w:tc>
          <w:tcPr>
            <w:tcW w:w="694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объему фактически образующихся отходов (исходя из количества и объема контейнеров для накопления ТКО)</w:t>
            </w:r>
          </w:p>
        </w:tc>
      </w:tr>
      <w:tr w:rsidR="001E0AD4" w:rsidRPr="001E0AD4" w:rsidTr="001E0AD4">
        <w:tc>
          <w:tcPr>
            <w:tcW w:w="8325" w:type="dxa"/>
            <w:gridSpan w:val="4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постановлением Правительства Республики Башкортостан № 466 от 12.10.2017, утверждены нормативы накопления для следующих категорий объектов:</w:t>
            </w:r>
          </w:p>
        </w:tc>
        <w:tc>
          <w:tcPr>
            <w:tcW w:w="694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Для заключения договоров по факту необходимо: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1.Наличие контейнеров для накопления ТКО 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(тип контейнеров согласовывается с региональными операторами).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Первичные данные об объемах образования ТКО на объекте: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проект нормативов образования отходов и лимитов на их размещение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(</w:t>
            </w:r>
            <w:r w:rsidRPr="001E0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 наличии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);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инвентаризация отходов производства и потребления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(</w:t>
            </w:r>
            <w:r w:rsidRPr="001E0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</w:t>
            </w: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Требования 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производственного экологического контроля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твержденные Приказом Минприроды России от 28.02.2018 № 74);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паспорта отходов I - IV классов опасности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r w:rsidRPr="001E0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ст. 14 Федерального закона от 24.06.1998 № 89-ФЗ «Об отходах производства и потребления»);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журнал учета в области обращения с отходами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(</w:t>
            </w:r>
            <w:r w:rsidRPr="001E0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, приказ Минприроды России от 01.09.2011 № 721);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формы отчетов по форме 2 ТП </w:t>
            </w: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(отходы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обязательно</w:t>
            </w:r>
            <w:r w:rsidRPr="001E0AD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).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Ведение раздельного сбора отходов: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накопление до 11 месяцев вторичных материальных ресурсов – ВМР (бумага, стекло, ПЭТ-бутылки, пластиковая упаковка, металлическая упаковка и др.)</w:t>
            </w:r>
          </w:p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наличие договоров с операторами по обращению с отходами на прием ВМР.</w:t>
            </w: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 единица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м3/год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Домовладения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многоквартирные дома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человека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индивидуальное жилье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человека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1,95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торговли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продовольственные магазины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0,82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промтоварные магазины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0,68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рынки промтоварные и смешанные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павильоны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здания, учреждения, конторы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и другие учреждения, офисы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сотрудника (работника)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1,51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банки, финансовые учреждения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сотрудника (работника)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отделения связи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Дошкольные и учебные заведения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дошкольные образовательные </w:t>
            </w: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1 ребенка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общеобразовательные учреждения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учащегося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0,37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начального и среднего профессионального образования, высшего профессионального и послевузовского образования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учащегося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дома, интернаты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учащегося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транспортной инфраструктуры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автозаправочные станции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6,60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гаражи, автостоянки закрытого типа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пассажира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автомойки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автостоянки и парковки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1 </w:t>
            </w:r>
            <w:proofErr w:type="spell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Культурно-развлекательные, спортивные учреждения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клубы, кинотеатры, концертные залы, театры, цирк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клубы, центры, комплексы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0,36</w:t>
            </w:r>
          </w:p>
        </w:tc>
        <w:tc>
          <w:tcPr>
            <w:tcW w:w="694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спортивные арены, стадионы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пансионаты, дома отдыха, туристические базы, санатории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общественного питания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службы быта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общежития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гостиницы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бани, сауны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химчистки и прачечные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 пошив одежды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в сфере похоронных услуг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кладбища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место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оказывающие ритуальные услуги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м</w:t>
            </w:r>
            <w:proofErr w:type="gramStart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общей площади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0AD4" w:rsidRPr="001E0AD4" w:rsidTr="001E0AD4">
        <w:tc>
          <w:tcPr>
            <w:tcW w:w="223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297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1 участника (члена)</w:t>
            </w:r>
          </w:p>
        </w:tc>
        <w:tc>
          <w:tcPr>
            <w:tcW w:w="198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A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66,81</w:t>
            </w:r>
          </w:p>
        </w:tc>
        <w:tc>
          <w:tcPr>
            <w:tcW w:w="11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1E0AD4" w:rsidRPr="001E0AD4" w:rsidRDefault="001E0AD4" w:rsidP="001E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0AD4" w:rsidRPr="001E0AD4" w:rsidRDefault="001E0AD4" w:rsidP="001E0A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E0AD4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:rsidR="009D7E89" w:rsidRDefault="009D7E89"/>
    <w:sectPr w:rsidR="009D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1F"/>
    <w:rsid w:val="001E0AD4"/>
    <w:rsid w:val="0065701F"/>
    <w:rsid w:val="009D7E89"/>
    <w:rsid w:val="00D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E0AD4"/>
  </w:style>
  <w:style w:type="paragraph" w:styleId="a3">
    <w:name w:val="Normal (Web)"/>
    <w:basedOn w:val="a"/>
    <w:uiPriority w:val="99"/>
    <w:unhideWhenUsed/>
    <w:rsid w:val="001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AD4"/>
    <w:rPr>
      <w:b/>
      <w:bCs/>
    </w:rPr>
  </w:style>
  <w:style w:type="character" w:styleId="a5">
    <w:name w:val="Emphasis"/>
    <w:basedOn w:val="a0"/>
    <w:uiPriority w:val="20"/>
    <w:qFormat/>
    <w:rsid w:val="001E0A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A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E0AD4"/>
  </w:style>
  <w:style w:type="paragraph" w:styleId="a3">
    <w:name w:val="Normal (Web)"/>
    <w:basedOn w:val="a"/>
    <w:uiPriority w:val="99"/>
    <w:unhideWhenUsed/>
    <w:rsid w:val="001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AD4"/>
    <w:rPr>
      <w:b/>
      <w:bCs/>
    </w:rPr>
  </w:style>
  <w:style w:type="character" w:styleId="a5">
    <w:name w:val="Emphasis"/>
    <w:basedOn w:val="a0"/>
    <w:uiPriority w:val="20"/>
    <w:qFormat/>
    <w:rsid w:val="001E0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5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91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99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2020-01-20T06:52:00Z</dcterms:created>
  <dcterms:modified xsi:type="dcterms:W3CDTF">2020-01-20T06:53:00Z</dcterms:modified>
</cp:coreProperties>
</file>